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32C0" w14:textId="7CD6A0B9" w:rsidR="00021603" w:rsidRDefault="00021603" w:rsidP="00021603">
      <w:pPr>
        <w:jc w:val="center"/>
        <w:rPr>
          <w:b/>
          <w:bCs/>
        </w:rPr>
      </w:pPr>
      <w:r>
        <w:rPr>
          <w:b/>
          <w:bCs/>
        </w:rPr>
        <w:t xml:space="preserve">ASCC Themes 2 Subcommittee </w:t>
      </w:r>
    </w:p>
    <w:p w14:paraId="59AE892C" w14:textId="6FFEE3C0" w:rsidR="00021603" w:rsidRDefault="004D58D6" w:rsidP="00021603">
      <w:pPr>
        <w:jc w:val="center"/>
      </w:pPr>
      <w:r>
        <w:t>A</w:t>
      </w:r>
      <w:r w:rsidR="00BE27DC">
        <w:t xml:space="preserve">pproved </w:t>
      </w:r>
      <w:r w:rsidR="00021603">
        <w:t>Minutes</w:t>
      </w:r>
    </w:p>
    <w:p w14:paraId="2FE57D4B" w14:textId="3558CBB0" w:rsidR="00021603" w:rsidRDefault="00021603" w:rsidP="00021603">
      <w:r>
        <w:t>Wednesday, November 15</w:t>
      </w:r>
      <w:r w:rsidRPr="00021603">
        <w:rPr>
          <w:vertAlign w:val="superscript"/>
        </w:rPr>
        <w:t>th</w:t>
      </w:r>
      <w:r>
        <w:t xml:space="preserve">, </w:t>
      </w:r>
      <w:proofErr w:type="gramStart"/>
      <w:r>
        <w:t>2023</w:t>
      </w:r>
      <w:proofErr w:type="gramEnd"/>
      <w:r>
        <w:tab/>
      </w:r>
      <w:r>
        <w:tab/>
      </w:r>
      <w:r>
        <w:tab/>
      </w:r>
      <w:r>
        <w:tab/>
      </w:r>
      <w:r>
        <w:tab/>
      </w:r>
      <w:r>
        <w:tab/>
        <w:t xml:space="preserve">         12:30PM – 2:00PM</w:t>
      </w:r>
    </w:p>
    <w:p w14:paraId="2D68DF25" w14:textId="58AADDD2" w:rsidR="00021603" w:rsidRDefault="00021603" w:rsidP="00021603">
      <w:proofErr w:type="spellStart"/>
      <w:r>
        <w:t>CarmenZoom</w:t>
      </w:r>
      <w:proofErr w:type="spellEnd"/>
    </w:p>
    <w:p w14:paraId="365FDEE0" w14:textId="77777777" w:rsidR="00021603" w:rsidRDefault="00021603" w:rsidP="00021603"/>
    <w:p w14:paraId="766CFA44" w14:textId="465B6A83" w:rsidR="00021603" w:rsidRDefault="00021603" w:rsidP="00021603">
      <w:r>
        <w:rPr>
          <w:b/>
          <w:bCs/>
        </w:rPr>
        <w:t xml:space="preserve">Attendees: </w:t>
      </w:r>
      <w:r>
        <w:t>Babcock, Cravens-Brown, Giusti, Hewitt, Hilty, Nagar, Neff, S</w:t>
      </w:r>
      <w:r w:rsidRPr="00EC31B5">
        <w:rPr>
          <w:rFonts w:ascii="Calibri" w:hAnsi="Calibri" w:cs="Calibri"/>
          <w:b/>
          <w:bCs/>
          <w:bdr w:val="none" w:sz="0" w:space="0" w:color="auto" w:frame="1"/>
          <w:shd w:val="clear" w:color="auto" w:fill="FFFFFF"/>
        </w:rPr>
        <w:t>ø</w:t>
      </w:r>
      <w:r>
        <w:t>land, Steele, Vankeerbergen</w:t>
      </w:r>
    </w:p>
    <w:p w14:paraId="1A08ED11" w14:textId="77777777" w:rsidR="00021603" w:rsidRDefault="00021603" w:rsidP="00021603"/>
    <w:p w14:paraId="0E3E4DC2" w14:textId="5B3D6EF7" w:rsidR="00021603" w:rsidRDefault="00021603" w:rsidP="00021603">
      <w:pPr>
        <w:pStyle w:val="ListParagraph"/>
        <w:numPr>
          <w:ilvl w:val="0"/>
          <w:numId w:val="1"/>
        </w:numPr>
      </w:pPr>
      <w:r>
        <w:t>Approval of 11/01/2023 Minutes</w:t>
      </w:r>
    </w:p>
    <w:p w14:paraId="7603113B" w14:textId="3DF96ABB" w:rsidR="00021603" w:rsidRDefault="00021603" w:rsidP="00021603">
      <w:pPr>
        <w:pStyle w:val="ListParagraph"/>
        <w:numPr>
          <w:ilvl w:val="1"/>
          <w:numId w:val="1"/>
        </w:numPr>
      </w:pPr>
      <w:r>
        <w:t xml:space="preserve">Cravens-Brown, Giusti, </w:t>
      </w:r>
      <w:r>
        <w:rPr>
          <w:b/>
          <w:bCs/>
        </w:rPr>
        <w:t xml:space="preserve">unanimously </w:t>
      </w:r>
      <w:proofErr w:type="gramStart"/>
      <w:r>
        <w:rPr>
          <w:b/>
          <w:bCs/>
        </w:rPr>
        <w:t>approved</w:t>
      </w:r>
      <w:proofErr w:type="gramEnd"/>
      <w:r>
        <w:rPr>
          <w:b/>
          <w:bCs/>
        </w:rPr>
        <w:t xml:space="preserve"> </w:t>
      </w:r>
    </w:p>
    <w:p w14:paraId="693CDCBE" w14:textId="01BBC8A2" w:rsidR="00021603" w:rsidRDefault="00021603" w:rsidP="00021603">
      <w:pPr>
        <w:pStyle w:val="ListParagraph"/>
        <w:numPr>
          <w:ilvl w:val="0"/>
          <w:numId w:val="1"/>
        </w:numPr>
      </w:pPr>
      <w:r>
        <w:t>Speech and Hearing Science 4510 (existing course requesting GEN Theme: Citizenship for a Diverse and Just World</w:t>
      </w:r>
    </w:p>
    <w:p w14:paraId="2AAE0E59" w14:textId="41BC3EBA" w:rsidR="00021603" w:rsidRDefault="00021603" w:rsidP="00021603">
      <w:pPr>
        <w:pStyle w:val="ListParagraph"/>
        <w:numPr>
          <w:ilvl w:val="1"/>
          <w:numId w:val="1"/>
        </w:numPr>
      </w:pPr>
      <w:r>
        <w:t xml:space="preserve">Theme Advisory Group: Citizenship for a Diverse and Just World </w:t>
      </w:r>
    </w:p>
    <w:p w14:paraId="5D57EC29" w14:textId="425A3281" w:rsidR="00021603" w:rsidRDefault="000F3C61" w:rsidP="00021603">
      <w:pPr>
        <w:pStyle w:val="ListParagraph"/>
        <w:numPr>
          <w:ilvl w:val="2"/>
          <w:numId w:val="1"/>
        </w:numPr>
      </w:pPr>
      <w:r w:rsidRPr="000F3C61">
        <w:rPr>
          <w:rStyle w:val="cf01"/>
          <w:rFonts w:asciiTheme="minorHAnsi" w:hAnsiTheme="minorHAnsi" w:cstheme="minorHAnsi"/>
          <w:sz w:val="22"/>
          <w:szCs w:val="22"/>
        </w:rPr>
        <w:t>The reviewing faculty believe the students will not readily be able to see where the course addresses GEN Theme: Citizenship for a Diverse and Just World specific ELOs (3.1, 3.2, 4.1, and 4.2</w:t>
      </w:r>
      <w:r>
        <w:rPr>
          <w:rStyle w:val="cf01"/>
        </w:rPr>
        <w:t>)</w:t>
      </w:r>
      <w:r>
        <w:t xml:space="preserve"> and</w:t>
      </w:r>
      <w:r w:rsidR="00177A95">
        <w:t xml:space="preserve"> would like to see further engagement within the provided materials where citizenship, diversity, and justice will be addressed. Additionally, they recommend that the course proposer </w:t>
      </w:r>
      <w:hyperlink r:id="rId5" w:history="1">
        <w:r w:rsidR="00177A95" w:rsidRPr="00177A95">
          <w:rPr>
            <w:rStyle w:val="Hyperlink"/>
          </w:rPr>
          <w:t>visit the ASC Curriculum and Assessment Services website</w:t>
        </w:r>
      </w:hyperlink>
      <w:r w:rsidR="00177A95">
        <w:t xml:space="preserve">, as they have a helpful collection of syllabi that showcase strong proposals that have successfully applied for </w:t>
      </w:r>
      <w:r w:rsidR="00F447EE">
        <w:t>GEN Theme status</w:t>
      </w:r>
      <w:r w:rsidR="00177A95">
        <w:t xml:space="preserve">. </w:t>
      </w:r>
    </w:p>
    <w:p w14:paraId="6F923189" w14:textId="6800C0CB" w:rsidR="00177A95" w:rsidRDefault="00F6029C" w:rsidP="00021603">
      <w:pPr>
        <w:pStyle w:val="ListParagraph"/>
        <w:numPr>
          <w:ilvl w:val="2"/>
          <w:numId w:val="1"/>
        </w:numPr>
      </w:pPr>
      <w:r>
        <w:rPr>
          <w:b/>
          <w:bCs/>
        </w:rPr>
        <w:t xml:space="preserve">Declined to </w:t>
      </w:r>
      <w:proofErr w:type="gramStart"/>
      <w:r>
        <w:rPr>
          <w:b/>
          <w:bCs/>
        </w:rPr>
        <w:t>vote</w:t>
      </w:r>
      <w:proofErr w:type="gramEnd"/>
      <w:r>
        <w:rPr>
          <w:b/>
          <w:bCs/>
        </w:rPr>
        <w:t xml:space="preserve"> </w:t>
      </w:r>
    </w:p>
    <w:p w14:paraId="364A877E" w14:textId="21040A74" w:rsidR="001E1591" w:rsidRDefault="001E1591" w:rsidP="001E1591">
      <w:pPr>
        <w:pStyle w:val="ListParagraph"/>
        <w:numPr>
          <w:ilvl w:val="1"/>
          <w:numId w:val="1"/>
        </w:numPr>
      </w:pPr>
      <w:r>
        <w:t>Themes Subcommittee</w:t>
      </w:r>
    </w:p>
    <w:p w14:paraId="49C699AF" w14:textId="103C769D" w:rsidR="001E1591" w:rsidRDefault="001E1591" w:rsidP="001E1591">
      <w:pPr>
        <w:pStyle w:val="ListParagraph"/>
        <w:numPr>
          <w:ilvl w:val="2"/>
          <w:numId w:val="1"/>
        </w:numPr>
      </w:pPr>
      <w:r>
        <w:t xml:space="preserve">The reviewing faculty of the Themes Subcommittee concur with their colleagues on the Theme Advisory Group. </w:t>
      </w:r>
    </w:p>
    <w:p w14:paraId="42CA1ECA" w14:textId="532759AC" w:rsidR="001E1591" w:rsidRDefault="001E1591" w:rsidP="001E1591">
      <w:pPr>
        <w:pStyle w:val="ListParagraph"/>
        <w:numPr>
          <w:ilvl w:val="2"/>
          <w:numId w:val="1"/>
        </w:numPr>
      </w:pPr>
      <w:r>
        <w:t>The reviewing faculty would like to see a clearer connection between the course assignments and the Theme-generic ELOs (1.1, 1.2, 2.1, and 2.2) to help them determine if this course will be an advanced, critical study of the Theme category</w:t>
      </w:r>
      <w:r w:rsidR="000F3C61">
        <w:t>, as they do not believe that students will be readily able to make these connections</w:t>
      </w:r>
      <w:r>
        <w:t xml:space="preserve">. They would like to see the </w:t>
      </w:r>
      <w:r w:rsidR="00BF45B5">
        <w:t xml:space="preserve">expectations of the </w:t>
      </w:r>
      <w:r>
        <w:t>assignments explain</w:t>
      </w:r>
      <w:r w:rsidR="00BF45B5">
        <w:t>ed</w:t>
      </w:r>
      <w:r>
        <w:t xml:space="preserve"> more clearly to students and how the assignments connect to the GEN Theme: Citizenship for a Diverse and Just World. They recognize </w:t>
      </w:r>
      <w:r w:rsidR="00BF45B5">
        <w:t xml:space="preserve">that </w:t>
      </w:r>
      <w:r>
        <w:t>while the course proposer may understand this link implicitly, it is important t</w:t>
      </w:r>
      <w:r w:rsidR="00BF45B5">
        <w:t>hat</w:t>
      </w:r>
      <w:r>
        <w:t xml:space="preserve"> </w:t>
      </w:r>
      <w:r w:rsidR="000F3C61">
        <w:t>students be</w:t>
      </w:r>
      <w:r>
        <w:t xml:space="preserve"> able to clearly see this link in the work that they are producing to help them process how they will be fulfilling the ELOs of the Theme category. </w:t>
      </w:r>
    </w:p>
    <w:p w14:paraId="3576237B" w14:textId="3EB3DFC1" w:rsidR="001E1591" w:rsidRDefault="001E1591" w:rsidP="001E1591">
      <w:pPr>
        <w:pStyle w:val="ListParagraph"/>
        <w:numPr>
          <w:ilvl w:val="2"/>
          <w:numId w:val="1"/>
        </w:numPr>
      </w:pPr>
      <w:r>
        <w:t>The reviewing faculty would like additional clarity surrounding</w:t>
      </w:r>
      <w:r w:rsidR="00152757">
        <w:t xml:space="preserve"> the interview assignment</w:t>
      </w:r>
      <w:r w:rsidR="009C6D47">
        <w:t xml:space="preserve"> (as discussed on page 9 of the course syllabus). Particularly, they are unclear about how students will locate interview subjects and how students will be trained in proper interviewing skills and methods, especially when working with a vulnerable group. Will a pre-selected list of individuals </w:t>
      </w:r>
      <w:r w:rsidR="009C6D47">
        <w:lastRenderedPageBreak/>
        <w:t>that have volunteered their time be provided to students? If students are expected to locate their own interview subjects, the reviewing faculty worry that this may cause students to gravitate towards individuals that either are visibly dis-/</w:t>
      </w:r>
      <w:proofErr w:type="gramStart"/>
      <w:r w:rsidR="009C6D47">
        <w:t>differently-abled</w:t>
      </w:r>
      <w:proofErr w:type="gramEnd"/>
      <w:r w:rsidR="009C6D47">
        <w:t xml:space="preserve"> </w:t>
      </w:r>
      <w:r w:rsidR="00603BAD">
        <w:t>and</w:t>
      </w:r>
      <w:r w:rsidR="00576B2A">
        <w:t xml:space="preserve">/or convenient. Additionally, </w:t>
      </w:r>
      <w:r w:rsidR="00F447EE">
        <w:t xml:space="preserve">it may be useful to consider that this course will now be a general education course, and students from all disciplines will be enrolling and may not have a strong background in the necessary skills to be successful in this assessment without dedicated instructional time to training these skills. </w:t>
      </w:r>
    </w:p>
    <w:p w14:paraId="21B06115" w14:textId="503D2506" w:rsidR="009D1EE9" w:rsidRDefault="009D1EE9" w:rsidP="001E1591">
      <w:pPr>
        <w:pStyle w:val="ListParagraph"/>
        <w:numPr>
          <w:ilvl w:val="2"/>
          <w:numId w:val="1"/>
        </w:numPr>
      </w:pPr>
      <w:r>
        <w:t xml:space="preserve">The reviewing faculty ask that a cover letter be </w:t>
      </w:r>
      <w:proofErr w:type="gramStart"/>
      <w:r>
        <w:t>provided that</w:t>
      </w:r>
      <w:proofErr w:type="gramEnd"/>
      <w:r>
        <w:t xml:space="preserve"> details all changes made as a result of their feedback. </w:t>
      </w:r>
    </w:p>
    <w:p w14:paraId="1492E927" w14:textId="16BC91EF" w:rsidR="00F447EE" w:rsidRPr="00F75A51" w:rsidRDefault="00F6029C" w:rsidP="001E1591">
      <w:pPr>
        <w:pStyle w:val="ListParagraph"/>
        <w:numPr>
          <w:ilvl w:val="2"/>
          <w:numId w:val="1"/>
        </w:numPr>
      </w:pPr>
      <w:r>
        <w:rPr>
          <w:b/>
          <w:bCs/>
        </w:rPr>
        <w:t xml:space="preserve">Declined to </w:t>
      </w:r>
      <w:proofErr w:type="gramStart"/>
      <w:r>
        <w:rPr>
          <w:b/>
          <w:bCs/>
        </w:rPr>
        <w:t>vote</w:t>
      </w:r>
      <w:proofErr w:type="gramEnd"/>
      <w:r>
        <w:rPr>
          <w:b/>
          <w:bCs/>
        </w:rPr>
        <w:t xml:space="preserve"> </w:t>
      </w:r>
    </w:p>
    <w:p w14:paraId="3DF11750" w14:textId="73724CB8" w:rsidR="00F75A51" w:rsidRDefault="00F75A51" w:rsidP="00F75A51">
      <w:pPr>
        <w:pStyle w:val="ListParagraph"/>
        <w:numPr>
          <w:ilvl w:val="0"/>
          <w:numId w:val="1"/>
        </w:numPr>
      </w:pPr>
      <w:r>
        <w:t xml:space="preserve">Slavic 2797.02 (existing course with GEL Diversity – Global Studies and GEL Education Abroad; requesting GEN Theme: Citizenship for a Diverse and Just World) (Return) </w:t>
      </w:r>
    </w:p>
    <w:p w14:paraId="3A100A2D" w14:textId="5240E1CF" w:rsidR="00F75A51" w:rsidRDefault="00F75A51" w:rsidP="00F75A51">
      <w:pPr>
        <w:pStyle w:val="ListParagraph"/>
        <w:numPr>
          <w:ilvl w:val="1"/>
          <w:numId w:val="1"/>
        </w:numPr>
      </w:pPr>
      <w:r>
        <w:t xml:space="preserve">Theme Advisory Group: Citizenship for a Diverse and Just World </w:t>
      </w:r>
    </w:p>
    <w:p w14:paraId="59EEDD3B" w14:textId="5B9E9562" w:rsidR="00F75A51" w:rsidRDefault="00F75A51" w:rsidP="00F75A51">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3C4B5C71" w14:textId="36C72F62" w:rsidR="00F75A51" w:rsidRDefault="00F75A51" w:rsidP="00F75A51">
      <w:pPr>
        <w:pStyle w:val="ListParagraph"/>
        <w:numPr>
          <w:ilvl w:val="1"/>
          <w:numId w:val="1"/>
        </w:numPr>
      </w:pPr>
      <w:r>
        <w:t>Themes Subcommittee</w:t>
      </w:r>
    </w:p>
    <w:p w14:paraId="2A497B35" w14:textId="1D617B3B" w:rsidR="00F75A51" w:rsidRPr="00F6029C" w:rsidRDefault="00F6029C" w:rsidP="00F75A51">
      <w:pPr>
        <w:pStyle w:val="ListParagraph"/>
        <w:numPr>
          <w:ilvl w:val="2"/>
          <w:numId w:val="1"/>
        </w:numPr>
      </w:pPr>
      <w:r>
        <w:rPr>
          <w:b/>
          <w:bCs/>
        </w:rPr>
        <w:t xml:space="preserve">The reviewing faculty ask that the Religious Accommodation statement, found on page 11 of the syllabus, be the official statement that is mandated by the Office of Academic Affairs. If the instructor would like to add any additional attendance requirements or expectations, the reviewing faculty recommend that this be placed underneath the attendance section of the syllabus (such as on pages 3 and 4). Additionally, they would like to remind the course instructor that any additional policies should not contradict the official university policy, which states that students have 14 days after the beginning of each semester to request religious accommodations. </w:t>
      </w:r>
    </w:p>
    <w:p w14:paraId="460D848B" w14:textId="62BFE82A" w:rsidR="00F6029C" w:rsidRPr="00827EEE" w:rsidRDefault="00F6029C" w:rsidP="00F6029C">
      <w:pPr>
        <w:pStyle w:val="ListParagraph"/>
        <w:numPr>
          <w:ilvl w:val="2"/>
          <w:numId w:val="1"/>
        </w:numPr>
        <w:rPr>
          <w:i/>
          <w:iCs/>
        </w:rPr>
      </w:pPr>
      <w:r w:rsidRPr="00827EEE">
        <w:rPr>
          <w:i/>
          <w:iCs/>
        </w:rPr>
        <w:t>The reviewing faculty offer the friendly recommendation to update the Student Life – Disability Services statement in the course syllabus, as it has been recently updated for the 2023-24 academic year</w:t>
      </w:r>
      <w:r>
        <w:rPr>
          <w:i/>
          <w:iCs/>
        </w:rPr>
        <w:t>, as well as the Mental Health statement</w:t>
      </w:r>
      <w:r w:rsidRPr="00827EEE">
        <w:rPr>
          <w:i/>
          <w:iCs/>
        </w:rPr>
        <w:t xml:space="preserve">. The most up-to-date </w:t>
      </w:r>
      <w:hyperlink r:id="rId6" w:history="1">
        <w:r w:rsidRPr="00827EEE">
          <w:rPr>
            <w:rStyle w:val="Hyperlink"/>
            <w:i/>
            <w:iCs/>
          </w:rPr>
          <w:t>statements can be found here</w:t>
        </w:r>
      </w:hyperlink>
      <w:r w:rsidRPr="00827EEE">
        <w:rPr>
          <w:i/>
          <w:iCs/>
        </w:rPr>
        <w:t xml:space="preserve"> on the ASC Curriculum and Assessment website.  </w:t>
      </w:r>
    </w:p>
    <w:p w14:paraId="7701E155" w14:textId="52407623" w:rsidR="00F6029C" w:rsidRDefault="00F6029C" w:rsidP="00F75A51">
      <w:pPr>
        <w:pStyle w:val="ListParagraph"/>
        <w:numPr>
          <w:ilvl w:val="2"/>
          <w:numId w:val="1"/>
        </w:numPr>
      </w:pPr>
      <w:r>
        <w:t xml:space="preserve">Cravens-Brown, Hewitt,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57164AB6" w14:textId="2E5ED9EE" w:rsidR="00F6029C" w:rsidRDefault="00F6029C" w:rsidP="00F6029C">
      <w:pPr>
        <w:pStyle w:val="ListParagraph"/>
        <w:numPr>
          <w:ilvl w:val="0"/>
          <w:numId w:val="1"/>
        </w:numPr>
      </w:pPr>
      <w:r>
        <w:t xml:space="preserve">Slavic &amp; German 3797.02 (new cross-listed courses requesting GEN Theme: Citizenship for a Diverse and Just World with High-Impact Practice: Global and Intercultural Learning: Abroad, Away, or Virtual) </w:t>
      </w:r>
    </w:p>
    <w:p w14:paraId="037C81FA" w14:textId="7171C7C1" w:rsidR="00F6029C" w:rsidRDefault="00F6029C" w:rsidP="00F6029C">
      <w:pPr>
        <w:pStyle w:val="ListParagraph"/>
        <w:numPr>
          <w:ilvl w:val="1"/>
          <w:numId w:val="1"/>
        </w:numPr>
      </w:pPr>
      <w:r>
        <w:t xml:space="preserve">Theme Advisory Group: Citizenship for a Diverse and Just World </w:t>
      </w:r>
    </w:p>
    <w:p w14:paraId="3CE118A7" w14:textId="3D5F5E5F" w:rsidR="00F6029C" w:rsidRDefault="00F6029C" w:rsidP="00F6029C">
      <w:pPr>
        <w:pStyle w:val="ListParagraph"/>
        <w:numPr>
          <w:ilvl w:val="2"/>
          <w:numId w:val="1"/>
        </w:numPr>
      </w:pPr>
      <w:r>
        <w:t xml:space="preserve">The reviewing faculty ask the course proposal </w:t>
      </w:r>
      <w:proofErr w:type="gramStart"/>
      <w:r>
        <w:t>provide</w:t>
      </w:r>
      <w:proofErr w:type="gramEnd"/>
      <w:r>
        <w:t xml:space="preserve"> further engagement with the idea of Citizenship throughout the course materials</w:t>
      </w:r>
      <w:r w:rsidR="000F3C61">
        <w:t>, in order to make it more apparent to students how this course will engage with the Theme-specific ELOs (3.1, 3.2, 4.1, and 4.2)</w:t>
      </w:r>
      <w:r>
        <w:t xml:space="preserve">. They would especially like to see Citizenship woven throughout the course assignments and assessments, as this is where students will truly have an opportunity to engage with the idea while integrating their newfound experiences and understandings. </w:t>
      </w:r>
    </w:p>
    <w:p w14:paraId="0FCAB637" w14:textId="5E86E92C" w:rsidR="00F6029C" w:rsidRDefault="00F6029C" w:rsidP="00F6029C">
      <w:pPr>
        <w:pStyle w:val="ListParagraph"/>
        <w:numPr>
          <w:ilvl w:val="2"/>
          <w:numId w:val="1"/>
        </w:numPr>
      </w:pPr>
      <w:r>
        <w:rPr>
          <w:b/>
          <w:bCs/>
        </w:rPr>
        <w:t xml:space="preserve">Declined to Vote </w:t>
      </w:r>
    </w:p>
    <w:p w14:paraId="7F615263" w14:textId="2100C669" w:rsidR="00F6029C" w:rsidRDefault="00F6029C" w:rsidP="00F6029C">
      <w:pPr>
        <w:pStyle w:val="ListParagraph"/>
        <w:numPr>
          <w:ilvl w:val="1"/>
          <w:numId w:val="1"/>
        </w:numPr>
      </w:pPr>
      <w:r>
        <w:lastRenderedPageBreak/>
        <w:t>Themes Subcommittee</w:t>
      </w:r>
    </w:p>
    <w:p w14:paraId="676558C3" w14:textId="39CBF0FC" w:rsidR="00F6029C" w:rsidRPr="00E017A7" w:rsidRDefault="00F6029C" w:rsidP="00F6029C">
      <w:pPr>
        <w:pStyle w:val="ListParagraph"/>
        <w:numPr>
          <w:ilvl w:val="2"/>
          <w:numId w:val="1"/>
        </w:numPr>
      </w:pPr>
      <w:r>
        <w:rPr>
          <w:b/>
          <w:bCs/>
        </w:rPr>
        <w:t xml:space="preserve">The reviewing faculty would like to see a better connection between the course assessments and the Theme-generic Goals and ELOs (1.1, 1.2, 2.1, and 2.2), as to </w:t>
      </w:r>
      <w:r w:rsidR="00E017A7">
        <w:rPr>
          <w:b/>
          <w:bCs/>
        </w:rPr>
        <w:t>further connect the study abroad experience to this being an advanced study of Citizenship for a Diverse and Just World</w:t>
      </w:r>
      <w:r w:rsidR="000F3C61">
        <w:rPr>
          <w:b/>
          <w:bCs/>
        </w:rPr>
        <w:t xml:space="preserve"> and, ultimately, to make these connections more apparent to students</w:t>
      </w:r>
      <w:r w:rsidR="00E017A7">
        <w:rPr>
          <w:b/>
          <w:bCs/>
        </w:rPr>
        <w:t xml:space="preserve">. </w:t>
      </w:r>
    </w:p>
    <w:p w14:paraId="453F3D88" w14:textId="2029CD4A" w:rsidR="00E017A7" w:rsidRPr="00910117" w:rsidRDefault="00E017A7" w:rsidP="00F6029C">
      <w:pPr>
        <w:pStyle w:val="ListParagraph"/>
        <w:numPr>
          <w:ilvl w:val="2"/>
          <w:numId w:val="1"/>
        </w:numPr>
      </w:pPr>
      <w:r>
        <w:rPr>
          <w:b/>
          <w:bCs/>
        </w:rPr>
        <w:t xml:space="preserve">The reviewing faculty ask that the credit hour statement, found on page </w:t>
      </w:r>
      <w:r w:rsidR="00EC4CF2">
        <w:rPr>
          <w:b/>
          <w:bCs/>
        </w:rPr>
        <w:t xml:space="preserve">3 of the course syllabus, be updated to reflect the correct contact hours for a 4-week, 4-credit hour course. Currently, the statement reads that students should expect to spend 3 hours on direct instruction and 6 hours on indirect instruction, which is accurate for a 3-credit hour, 14-week course. </w:t>
      </w:r>
    </w:p>
    <w:p w14:paraId="76C4B53D" w14:textId="06ADB746" w:rsidR="00910117" w:rsidRPr="00910117" w:rsidRDefault="00910117" w:rsidP="00910117">
      <w:pPr>
        <w:pStyle w:val="ListParagraph"/>
        <w:numPr>
          <w:ilvl w:val="2"/>
          <w:numId w:val="1"/>
        </w:numPr>
        <w:rPr>
          <w:b/>
          <w:bCs/>
        </w:rPr>
      </w:pPr>
      <w:r w:rsidRPr="00910117">
        <w:rPr>
          <w:b/>
          <w:bCs/>
        </w:rPr>
        <w:t xml:space="preserve">The reviewing faculty ask that a cover letter be </w:t>
      </w:r>
      <w:proofErr w:type="gramStart"/>
      <w:r w:rsidRPr="00910117">
        <w:rPr>
          <w:b/>
          <w:bCs/>
        </w:rPr>
        <w:t>provided that</w:t>
      </w:r>
      <w:proofErr w:type="gramEnd"/>
      <w:r w:rsidRPr="00910117">
        <w:rPr>
          <w:b/>
          <w:bCs/>
        </w:rPr>
        <w:t xml:space="preserve"> details all changes made as a result of their feedback. </w:t>
      </w:r>
    </w:p>
    <w:p w14:paraId="102A1571" w14:textId="766C70A5" w:rsidR="00EC4CF2" w:rsidRDefault="00EC4CF2" w:rsidP="00F6029C">
      <w:pPr>
        <w:pStyle w:val="ListParagraph"/>
        <w:numPr>
          <w:ilvl w:val="2"/>
          <w:numId w:val="1"/>
        </w:numPr>
      </w:pPr>
      <w:r>
        <w:t xml:space="preserve">Hewitt, Cravens-Brown, </w:t>
      </w:r>
      <w:r>
        <w:rPr>
          <w:b/>
          <w:bCs/>
        </w:rPr>
        <w:t xml:space="preserve">unanimously approved </w:t>
      </w:r>
      <w:r>
        <w:t xml:space="preserve">with </w:t>
      </w:r>
      <w:r>
        <w:rPr>
          <w:b/>
          <w:bCs/>
        </w:rPr>
        <w:t xml:space="preserve">three contingencies </w:t>
      </w:r>
      <w:r>
        <w:t xml:space="preserve">(in bold above) </w:t>
      </w:r>
    </w:p>
    <w:p w14:paraId="3C5C2282" w14:textId="367590AB" w:rsidR="00EC4CF2" w:rsidRDefault="00EC4CF2" w:rsidP="00EC4CF2">
      <w:pPr>
        <w:pStyle w:val="ListParagraph"/>
        <w:numPr>
          <w:ilvl w:val="1"/>
          <w:numId w:val="1"/>
        </w:numPr>
      </w:pPr>
      <w:r>
        <w:t xml:space="preserve">High-Impact Practice: Global and Intercultural Learning: Abroad, Away, or Virtual </w:t>
      </w:r>
    </w:p>
    <w:p w14:paraId="29053378" w14:textId="0F56BA0C" w:rsidR="00EC4CF2" w:rsidRDefault="00EC4CF2" w:rsidP="00EC4CF2">
      <w:pPr>
        <w:pStyle w:val="ListParagraph"/>
        <w:numPr>
          <w:ilvl w:val="2"/>
          <w:numId w:val="1"/>
        </w:numPr>
      </w:pPr>
      <w:r>
        <w:t xml:space="preserve">Hewitt, Giusti, </w:t>
      </w:r>
      <w:r>
        <w:rPr>
          <w:b/>
          <w:bCs/>
        </w:rPr>
        <w:t xml:space="preserve">unanimously </w:t>
      </w:r>
      <w:proofErr w:type="gramStart"/>
      <w:r>
        <w:rPr>
          <w:b/>
          <w:bCs/>
        </w:rPr>
        <w:t>approved</w:t>
      </w:r>
      <w:proofErr w:type="gramEnd"/>
      <w:r>
        <w:rPr>
          <w:b/>
          <w:bCs/>
        </w:rPr>
        <w:t xml:space="preserve"> </w:t>
      </w:r>
    </w:p>
    <w:p w14:paraId="6E9B3193" w14:textId="4F3A3BC7" w:rsidR="00EC4CF2" w:rsidRDefault="00EC4CF2" w:rsidP="00EC4CF2">
      <w:pPr>
        <w:pStyle w:val="ListParagraph"/>
        <w:numPr>
          <w:ilvl w:val="0"/>
          <w:numId w:val="1"/>
        </w:numPr>
      </w:pPr>
      <w:r>
        <w:t xml:space="preserve">German 3250.01 (new course requesting GEN Theme: Citizenship for a Diverse and Just World) (return) </w:t>
      </w:r>
    </w:p>
    <w:p w14:paraId="0816A55F" w14:textId="5FAC419F" w:rsidR="00EC4CF2" w:rsidRDefault="00EC4CF2" w:rsidP="00EC4CF2">
      <w:pPr>
        <w:pStyle w:val="ListParagraph"/>
        <w:numPr>
          <w:ilvl w:val="1"/>
          <w:numId w:val="1"/>
        </w:numPr>
      </w:pPr>
      <w:r>
        <w:t>Theme Advisory Group: Citizenship for a Diverse and Just World</w:t>
      </w:r>
    </w:p>
    <w:p w14:paraId="234E0D58" w14:textId="7D1D9734" w:rsidR="00EC4CF2" w:rsidRDefault="00910117" w:rsidP="00EC4CF2">
      <w:pPr>
        <w:pStyle w:val="ListParagraph"/>
        <w:numPr>
          <w:ilvl w:val="2"/>
          <w:numId w:val="1"/>
        </w:numPr>
      </w:pPr>
      <w:r>
        <w:t>The reviewing faculty would like to see additional engagement with the Theme-specific Goals and ELOs (3.1, 3.2, 4.1, and 4.2) throughout the course proposal</w:t>
      </w:r>
      <w:r w:rsidR="000F3C61">
        <w:t xml:space="preserve"> to help students more readily understand the connections between the course content and the GEN Theme category</w:t>
      </w:r>
      <w:r>
        <w:t xml:space="preserve">. Specifically, they would like to see more of the concepts of citizenship, diversity, and justice integrated into the course assignments/assessments and the course readings, as they are currently unconvinced that a student will successfully fulfill the ELOs for the GEN Theme category based on the current selection of readings and course assignments. These elements should be highlighted and prominently displayed throughout the course syllabus, both for the benefit of the reviewing faculty but, more importantly, for the benefit of students as they review the course’s content. </w:t>
      </w:r>
    </w:p>
    <w:p w14:paraId="0E9A621B" w14:textId="008F0C8F" w:rsidR="00910117" w:rsidRDefault="00910117" w:rsidP="00EC4CF2">
      <w:pPr>
        <w:pStyle w:val="ListParagraph"/>
        <w:numPr>
          <w:ilvl w:val="2"/>
          <w:numId w:val="1"/>
        </w:numPr>
      </w:pPr>
      <w:r>
        <w:rPr>
          <w:b/>
          <w:bCs/>
        </w:rPr>
        <w:t xml:space="preserve">Declined to Vote </w:t>
      </w:r>
    </w:p>
    <w:p w14:paraId="072E14EE" w14:textId="40E8ABC3" w:rsidR="00910117" w:rsidRDefault="00910117" w:rsidP="00910117">
      <w:pPr>
        <w:pStyle w:val="ListParagraph"/>
        <w:numPr>
          <w:ilvl w:val="1"/>
          <w:numId w:val="1"/>
        </w:numPr>
      </w:pPr>
      <w:r>
        <w:t>Themes Subcommittee</w:t>
      </w:r>
    </w:p>
    <w:p w14:paraId="2311765E" w14:textId="6586BBCC" w:rsidR="00934E37" w:rsidRPr="00934E37" w:rsidRDefault="00934E37" w:rsidP="00910117">
      <w:pPr>
        <w:pStyle w:val="ListParagraph"/>
        <w:numPr>
          <w:ilvl w:val="2"/>
          <w:numId w:val="1"/>
        </w:numPr>
      </w:pPr>
      <w:r>
        <w:rPr>
          <w:b/>
          <w:bCs/>
        </w:rPr>
        <w:t xml:space="preserve">The reviewing faculty ask </w:t>
      </w:r>
      <w:r w:rsidR="00C40D10">
        <w:rPr>
          <w:b/>
          <w:bCs/>
        </w:rPr>
        <w:t xml:space="preserve">that </w:t>
      </w:r>
      <w:r>
        <w:rPr>
          <w:b/>
          <w:bCs/>
        </w:rPr>
        <w:t xml:space="preserve">the department reach out and request concurrence from the College of Engineering. </w:t>
      </w:r>
      <w:r w:rsidR="00E53B15">
        <w:rPr>
          <w:b/>
          <w:bCs/>
        </w:rPr>
        <w:t xml:space="preserve">The contact for the College of Engineering is David Tomasko.1, Associate Dean for Undergraduate Education and Student Services. </w:t>
      </w:r>
    </w:p>
    <w:p w14:paraId="0895E292" w14:textId="1C63311D" w:rsidR="00910117" w:rsidRPr="00934E37" w:rsidRDefault="00910117" w:rsidP="00910117">
      <w:pPr>
        <w:pStyle w:val="ListParagraph"/>
        <w:numPr>
          <w:ilvl w:val="2"/>
          <w:numId w:val="1"/>
        </w:numPr>
      </w:pPr>
      <w:r>
        <w:rPr>
          <w:b/>
          <w:bCs/>
        </w:rPr>
        <w:t>The reviewing faculty ask that the course proposer reach out to Elizabeth Marsch (</w:t>
      </w:r>
      <w:hyperlink r:id="rId7" w:history="1">
        <w:r w:rsidRPr="005D1B11">
          <w:rPr>
            <w:rStyle w:val="Hyperlink"/>
            <w:b/>
            <w:bCs/>
          </w:rPr>
          <w:t>vu.191@osu.edu</w:t>
        </w:r>
      </w:hyperlink>
      <w:r>
        <w:rPr>
          <w:b/>
          <w:bCs/>
        </w:rPr>
        <w:t xml:space="preserve">), Director of Distance Education within the ASC Office of Distance Education, to speak about the use of AI software ChatGPT within Ohio State coursework. There is a concern that courses are not permitted to utilize this software, as the terms and conditions have not been </w:t>
      </w:r>
      <w:r>
        <w:rPr>
          <w:b/>
          <w:bCs/>
        </w:rPr>
        <w:lastRenderedPageBreak/>
        <w:t>formal</w:t>
      </w:r>
      <w:r w:rsidR="00C40D10">
        <w:rPr>
          <w:b/>
          <w:bCs/>
        </w:rPr>
        <w:t>ly</w:t>
      </w:r>
      <w:r>
        <w:rPr>
          <w:b/>
          <w:bCs/>
        </w:rPr>
        <w:t xml:space="preserve"> agreed upon by the university</w:t>
      </w:r>
      <w:r w:rsidR="00934E37">
        <w:rPr>
          <w:b/>
          <w:bCs/>
        </w:rPr>
        <w:t xml:space="preserve">, and Elizabeth will be able to guide you through these potential issues. </w:t>
      </w:r>
    </w:p>
    <w:p w14:paraId="2CD6AD9D" w14:textId="77777777" w:rsidR="00934E37" w:rsidRPr="00E53B15" w:rsidRDefault="00934E37" w:rsidP="00934E37">
      <w:pPr>
        <w:pStyle w:val="ListParagraph"/>
        <w:numPr>
          <w:ilvl w:val="2"/>
          <w:numId w:val="1"/>
        </w:numPr>
      </w:pPr>
      <w:r>
        <w:rPr>
          <w:b/>
          <w:bCs/>
        </w:rPr>
        <w:t xml:space="preserve">The Arts and Sciences Curriculum Committee recently updated their list of required syllabus statements to include a statement on religious accommodations. This new, required statement is a result of a directive by the Executive Vice President and Provost and </w:t>
      </w:r>
      <w:hyperlink r:id="rId8"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63FE06A5" w14:textId="306B6B6B" w:rsidR="00E53B15" w:rsidRPr="00E53B15" w:rsidRDefault="00E53B15" w:rsidP="00E53B15">
      <w:pPr>
        <w:pStyle w:val="ListParagraph"/>
        <w:numPr>
          <w:ilvl w:val="2"/>
          <w:numId w:val="1"/>
        </w:numPr>
        <w:rPr>
          <w:b/>
          <w:bCs/>
        </w:rPr>
      </w:pPr>
      <w:r w:rsidRPr="00910117">
        <w:rPr>
          <w:b/>
          <w:bCs/>
        </w:rPr>
        <w:t xml:space="preserve">The reviewing faculty ask that a cover letter be </w:t>
      </w:r>
      <w:proofErr w:type="gramStart"/>
      <w:r w:rsidRPr="00910117">
        <w:rPr>
          <w:b/>
          <w:bCs/>
        </w:rPr>
        <w:t>provided that</w:t>
      </w:r>
      <w:proofErr w:type="gramEnd"/>
      <w:r w:rsidRPr="00910117">
        <w:rPr>
          <w:b/>
          <w:bCs/>
        </w:rPr>
        <w:t xml:space="preserve"> details all changes made as a result of their feedback. </w:t>
      </w:r>
    </w:p>
    <w:p w14:paraId="55B68AEC" w14:textId="3C31EDFA" w:rsidR="00934E37" w:rsidRDefault="00E53B15" w:rsidP="00910117">
      <w:pPr>
        <w:pStyle w:val="ListParagraph"/>
        <w:numPr>
          <w:ilvl w:val="2"/>
          <w:numId w:val="1"/>
        </w:numPr>
      </w:pPr>
      <w:r>
        <w:t xml:space="preserve">Hewitt, Cravens-Brown, </w:t>
      </w:r>
      <w:r>
        <w:rPr>
          <w:b/>
          <w:bCs/>
        </w:rPr>
        <w:t xml:space="preserve">unanimously approved </w:t>
      </w:r>
      <w:r>
        <w:t>with</w:t>
      </w:r>
      <w:r>
        <w:rPr>
          <w:i/>
          <w:iCs/>
        </w:rPr>
        <w:t xml:space="preserve"> </w:t>
      </w:r>
      <w:r>
        <w:rPr>
          <w:b/>
          <w:bCs/>
        </w:rPr>
        <w:t xml:space="preserve">four contingencies </w:t>
      </w:r>
      <w:r>
        <w:t xml:space="preserve">(in bold above) </w:t>
      </w:r>
    </w:p>
    <w:p w14:paraId="6562D678" w14:textId="4E73540F" w:rsidR="00E53B15" w:rsidRDefault="00E53B15" w:rsidP="00E53B15">
      <w:pPr>
        <w:pStyle w:val="ListParagraph"/>
        <w:numPr>
          <w:ilvl w:val="0"/>
          <w:numId w:val="1"/>
        </w:numPr>
      </w:pPr>
      <w:r>
        <w:t xml:space="preserve">Classics 3301 (new course requesting GEN Theme: Citizenship for a Diverse and Just World) </w:t>
      </w:r>
    </w:p>
    <w:p w14:paraId="1A6D086F" w14:textId="4785A91F" w:rsidR="00E53B15" w:rsidRDefault="00E53B15" w:rsidP="00E53B15">
      <w:pPr>
        <w:pStyle w:val="ListParagraph"/>
        <w:numPr>
          <w:ilvl w:val="1"/>
          <w:numId w:val="1"/>
        </w:numPr>
      </w:pPr>
      <w:r>
        <w:t>Theme Advisory Group: Citizenship for a Diverse and Just World</w:t>
      </w:r>
    </w:p>
    <w:p w14:paraId="76B1AE6E" w14:textId="461DF0F0" w:rsidR="00E53B15" w:rsidRDefault="00E53B15" w:rsidP="00E53B15">
      <w:pPr>
        <w:pStyle w:val="ListParagraph"/>
        <w:numPr>
          <w:ilvl w:val="2"/>
          <w:numId w:val="1"/>
        </w:numPr>
      </w:pPr>
      <w:r>
        <w:rPr>
          <w:b/>
          <w:bCs/>
        </w:rPr>
        <w:t xml:space="preserve">Previously approved </w:t>
      </w:r>
    </w:p>
    <w:p w14:paraId="72E016F2" w14:textId="4D14E08A" w:rsidR="00E53B15" w:rsidRDefault="00E53B15" w:rsidP="00E53B15">
      <w:pPr>
        <w:pStyle w:val="ListParagraph"/>
        <w:numPr>
          <w:ilvl w:val="1"/>
          <w:numId w:val="1"/>
        </w:numPr>
      </w:pPr>
      <w:r>
        <w:t>Themes Subcommittee</w:t>
      </w:r>
    </w:p>
    <w:p w14:paraId="6E508020" w14:textId="77777777" w:rsidR="00E53B15" w:rsidRPr="00E53B15" w:rsidRDefault="00E53B15" w:rsidP="00E53B15">
      <w:pPr>
        <w:pStyle w:val="ListParagraph"/>
        <w:numPr>
          <w:ilvl w:val="2"/>
          <w:numId w:val="1"/>
        </w:numPr>
      </w:pPr>
      <w:r>
        <w:rPr>
          <w:b/>
          <w:bCs/>
        </w:rPr>
        <w:t xml:space="preserve">The Arts and Sciences Curriculum Committee recently updated their list of required syllabus statements to include a statement on religious accommodations. This new, required statement is a result of a directive by the Executive Vice President and Provost and </w:t>
      </w:r>
      <w:hyperlink r:id="rId9"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7F702A27" w14:textId="25C5566F" w:rsidR="00E53B15" w:rsidRPr="00E53B15" w:rsidRDefault="00E53B15" w:rsidP="00E53B15">
      <w:pPr>
        <w:pStyle w:val="ListParagraph"/>
        <w:numPr>
          <w:ilvl w:val="2"/>
          <w:numId w:val="1"/>
        </w:numPr>
      </w:pPr>
      <w:r>
        <w:rPr>
          <w:b/>
          <w:bCs/>
        </w:rPr>
        <w:t xml:space="preserve">The reviewing faculty noticed that the course syllabus sometimes refers to the course proposal as Classics 3201. They ask that this be corrected throughout the provided course documentation, given that this will become the syllabus-of-record. </w:t>
      </w:r>
    </w:p>
    <w:p w14:paraId="543B95FC" w14:textId="402C38F7" w:rsidR="00E53B15" w:rsidRDefault="00E53B15" w:rsidP="00E53B15">
      <w:pPr>
        <w:pStyle w:val="ListParagraph"/>
        <w:numPr>
          <w:ilvl w:val="2"/>
          <w:numId w:val="1"/>
        </w:numPr>
      </w:pPr>
      <w:r>
        <w:t xml:space="preserve">Giusti, Hewitt, </w:t>
      </w:r>
      <w:r>
        <w:rPr>
          <w:b/>
          <w:bCs/>
        </w:rPr>
        <w:t xml:space="preserve">unanimously approved </w:t>
      </w:r>
      <w:r>
        <w:t xml:space="preserve">with </w:t>
      </w:r>
      <w:r>
        <w:rPr>
          <w:b/>
          <w:bCs/>
        </w:rPr>
        <w:t xml:space="preserve">two contingencies </w:t>
      </w:r>
      <w:r>
        <w:t xml:space="preserve">(in bold above) </w:t>
      </w:r>
    </w:p>
    <w:p w14:paraId="31382991" w14:textId="37543989" w:rsidR="00E53B15" w:rsidRDefault="00E53B15" w:rsidP="00E53B15">
      <w:pPr>
        <w:pStyle w:val="ListParagraph"/>
        <w:numPr>
          <w:ilvl w:val="0"/>
          <w:numId w:val="1"/>
        </w:numPr>
      </w:pPr>
      <w:r>
        <w:t xml:space="preserve">Classics 3203 (existing course with GEL Literature; requesting to remove GEN Foundation: Literary, Visual, and Performing Arts and instead add GEN Theme: Migration, Mobility, and Immobility) </w:t>
      </w:r>
    </w:p>
    <w:p w14:paraId="11058EAA" w14:textId="770D98BC" w:rsidR="00E53B15" w:rsidRDefault="00E53B15" w:rsidP="00E53B15">
      <w:pPr>
        <w:pStyle w:val="ListParagraph"/>
        <w:numPr>
          <w:ilvl w:val="1"/>
          <w:numId w:val="1"/>
        </w:numPr>
      </w:pPr>
      <w:r>
        <w:t xml:space="preserve">Theme Advisory Group: Migration, Mobility, and Immobility </w:t>
      </w:r>
    </w:p>
    <w:p w14:paraId="0175A92F" w14:textId="7F021271" w:rsidR="00E53B15" w:rsidRPr="00ED0A54" w:rsidRDefault="00ED0A54" w:rsidP="00E53B15">
      <w:pPr>
        <w:pStyle w:val="ListParagraph"/>
        <w:numPr>
          <w:ilvl w:val="2"/>
          <w:numId w:val="1"/>
        </w:numPr>
      </w:pPr>
      <w:r>
        <w:rPr>
          <w:i/>
          <w:iCs/>
        </w:rPr>
        <w:t xml:space="preserve">The reviewing faculty recommend providing additional clarity and connection to the Theme by further linking the course assignments/assessments to the GEN Theme category of Migration, Mobility, and Immobility. </w:t>
      </w:r>
    </w:p>
    <w:p w14:paraId="14D33EEE" w14:textId="1A5EA2C7" w:rsidR="00ED0A54" w:rsidRDefault="00ED0A54" w:rsidP="00E53B15">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3A10D0ED" w14:textId="08F8AC3B" w:rsidR="00ED0A54" w:rsidRDefault="00ED0A54" w:rsidP="00ED0A54">
      <w:pPr>
        <w:pStyle w:val="ListParagraph"/>
        <w:numPr>
          <w:ilvl w:val="1"/>
          <w:numId w:val="1"/>
        </w:numPr>
      </w:pPr>
      <w:r>
        <w:t>Themes Subcommittee</w:t>
      </w:r>
    </w:p>
    <w:p w14:paraId="748955ED" w14:textId="77777777" w:rsidR="00ED0A54" w:rsidRPr="00E53B15" w:rsidRDefault="00ED0A54" w:rsidP="00ED0A54">
      <w:pPr>
        <w:pStyle w:val="ListParagraph"/>
        <w:numPr>
          <w:ilvl w:val="2"/>
          <w:numId w:val="1"/>
        </w:numPr>
      </w:pPr>
      <w:r>
        <w:rPr>
          <w:b/>
          <w:bCs/>
        </w:rPr>
        <w:t xml:space="preserve">The Arts and Sciences Curriculum Committee recently updated their list of required syllabus statements to include a statement on religious accommodations. This new, required statement is a result of a directive by the Executive Vice President and Provost and </w:t>
      </w:r>
      <w:hyperlink r:id="rId10"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7DC28E45" w14:textId="245FD69D" w:rsidR="00ED0A54" w:rsidRPr="00827EEE" w:rsidRDefault="00ED0A54" w:rsidP="00ED0A54">
      <w:pPr>
        <w:pStyle w:val="ListParagraph"/>
        <w:numPr>
          <w:ilvl w:val="2"/>
          <w:numId w:val="1"/>
        </w:numPr>
        <w:rPr>
          <w:i/>
          <w:iCs/>
        </w:rPr>
      </w:pPr>
      <w:r w:rsidRPr="00827EEE">
        <w:rPr>
          <w:i/>
          <w:iCs/>
        </w:rPr>
        <w:t xml:space="preserve">The reviewing faculty offer the friendly recommendation to update the Student Life – Disability Services statement in the course syllabus, as it has been </w:t>
      </w:r>
      <w:r w:rsidRPr="00827EEE">
        <w:rPr>
          <w:i/>
          <w:iCs/>
        </w:rPr>
        <w:lastRenderedPageBreak/>
        <w:t xml:space="preserve">recently updated for the 2023-24 academic year. The most up-to-date </w:t>
      </w:r>
      <w:hyperlink r:id="rId11" w:history="1">
        <w:r w:rsidRPr="00827EEE">
          <w:rPr>
            <w:rStyle w:val="Hyperlink"/>
            <w:i/>
            <w:iCs/>
          </w:rPr>
          <w:t>statements can be found here</w:t>
        </w:r>
      </w:hyperlink>
      <w:r w:rsidRPr="00827EEE">
        <w:rPr>
          <w:i/>
          <w:iCs/>
        </w:rPr>
        <w:t xml:space="preserve"> on the ASC Curriculum and Assessment website.  </w:t>
      </w:r>
    </w:p>
    <w:p w14:paraId="19D3F4AA" w14:textId="3245B42E" w:rsidR="00ED0A54" w:rsidRPr="00021603" w:rsidRDefault="00A05193" w:rsidP="00ED0A54">
      <w:pPr>
        <w:pStyle w:val="ListParagraph"/>
        <w:numPr>
          <w:ilvl w:val="2"/>
          <w:numId w:val="1"/>
        </w:numPr>
      </w:pPr>
      <w:r>
        <w:t xml:space="preserve">Hewitt, Cravens-Brown,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sectPr w:rsidR="00ED0A54" w:rsidRPr="0002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70323"/>
    <w:multiLevelType w:val="hybridMultilevel"/>
    <w:tmpl w:val="AA4802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47206"/>
    <w:multiLevelType w:val="hybridMultilevel"/>
    <w:tmpl w:val="33C8F41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636151">
    <w:abstractNumId w:val="0"/>
  </w:num>
  <w:num w:numId="2" w16cid:durableId="1143696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03"/>
    <w:rsid w:val="00021603"/>
    <w:rsid w:val="000F3C61"/>
    <w:rsid w:val="00152757"/>
    <w:rsid w:val="00177A95"/>
    <w:rsid w:val="001E1591"/>
    <w:rsid w:val="004D58D6"/>
    <w:rsid w:val="004E4A27"/>
    <w:rsid w:val="00576B2A"/>
    <w:rsid w:val="00603BAD"/>
    <w:rsid w:val="008D33D9"/>
    <w:rsid w:val="00910117"/>
    <w:rsid w:val="00934E37"/>
    <w:rsid w:val="009C6D47"/>
    <w:rsid w:val="009D1EE9"/>
    <w:rsid w:val="00A05193"/>
    <w:rsid w:val="00B30525"/>
    <w:rsid w:val="00BE27DC"/>
    <w:rsid w:val="00BF45B5"/>
    <w:rsid w:val="00C40D10"/>
    <w:rsid w:val="00DB7680"/>
    <w:rsid w:val="00E017A7"/>
    <w:rsid w:val="00E53B15"/>
    <w:rsid w:val="00EC4CF2"/>
    <w:rsid w:val="00ED0A54"/>
    <w:rsid w:val="00F447EE"/>
    <w:rsid w:val="00F6029C"/>
    <w:rsid w:val="00F7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A71F"/>
  <w15:chartTrackingRefBased/>
  <w15:docId w15:val="{08C42078-8287-4E7C-9B6B-E78E0663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603"/>
    <w:pPr>
      <w:ind w:left="720"/>
      <w:contextualSpacing/>
    </w:pPr>
  </w:style>
  <w:style w:type="character" w:styleId="Hyperlink">
    <w:name w:val="Hyperlink"/>
    <w:basedOn w:val="DefaultParagraphFont"/>
    <w:uiPriority w:val="99"/>
    <w:unhideWhenUsed/>
    <w:rsid w:val="00177A95"/>
    <w:rPr>
      <w:color w:val="0563C1" w:themeColor="hyperlink"/>
      <w:u w:val="single"/>
    </w:rPr>
  </w:style>
  <w:style w:type="character" w:styleId="UnresolvedMention">
    <w:name w:val="Unresolved Mention"/>
    <w:basedOn w:val="DefaultParagraphFont"/>
    <w:uiPriority w:val="99"/>
    <w:semiHidden/>
    <w:unhideWhenUsed/>
    <w:rsid w:val="00177A95"/>
    <w:rPr>
      <w:color w:val="605E5C"/>
      <w:shd w:val="clear" w:color="auto" w:fill="E1DFDD"/>
    </w:rPr>
  </w:style>
  <w:style w:type="character" w:styleId="FollowedHyperlink">
    <w:name w:val="FollowedHyperlink"/>
    <w:basedOn w:val="DefaultParagraphFont"/>
    <w:uiPriority w:val="99"/>
    <w:semiHidden/>
    <w:unhideWhenUsed/>
    <w:rsid w:val="00177A95"/>
    <w:rPr>
      <w:color w:val="954F72" w:themeColor="followedHyperlink"/>
      <w:u w:val="single"/>
    </w:rPr>
  </w:style>
  <w:style w:type="character" w:styleId="CommentReference">
    <w:name w:val="annotation reference"/>
    <w:basedOn w:val="DefaultParagraphFont"/>
    <w:uiPriority w:val="99"/>
    <w:semiHidden/>
    <w:unhideWhenUsed/>
    <w:rsid w:val="00BF45B5"/>
    <w:rPr>
      <w:sz w:val="16"/>
      <w:szCs w:val="16"/>
    </w:rPr>
  </w:style>
  <w:style w:type="paragraph" w:styleId="CommentText">
    <w:name w:val="annotation text"/>
    <w:basedOn w:val="Normal"/>
    <w:link w:val="CommentTextChar"/>
    <w:uiPriority w:val="99"/>
    <w:unhideWhenUsed/>
    <w:rsid w:val="00BF45B5"/>
    <w:pPr>
      <w:spacing w:line="240" w:lineRule="auto"/>
    </w:pPr>
    <w:rPr>
      <w:sz w:val="20"/>
      <w:szCs w:val="20"/>
    </w:rPr>
  </w:style>
  <w:style w:type="character" w:customStyle="1" w:styleId="CommentTextChar">
    <w:name w:val="Comment Text Char"/>
    <w:basedOn w:val="DefaultParagraphFont"/>
    <w:link w:val="CommentText"/>
    <w:uiPriority w:val="99"/>
    <w:rsid w:val="00BF45B5"/>
    <w:rPr>
      <w:sz w:val="20"/>
      <w:szCs w:val="20"/>
    </w:rPr>
  </w:style>
  <w:style w:type="paragraph" w:styleId="CommentSubject">
    <w:name w:val="annotation subject"/>
    <w:basedOn w:val="CommentText"/>
    <w:next w:val="CommentText"/>
    <w:link w:val="CommentSubjectChar"/>
    <w:uiPriority w:val="99"/>
    <w:semiHidden/>
    <w:unhideWhenUsed/>
    <w:rsid w:val="00BF45B5"/>
    <w:rPr>
      <w:b/>
      <w:bCs/>
    </w:rPr>
  </w:style>
  <w:style w:type="character" w:customStyle="1" w:styleId="CommentSubjectChar">
    <w:name w:val="Comment Subject Char"/>
    <w:basedOn w:val="CommentTextChar"/>
    <w:link w:val="CommentSubject"/>
    <w:uiPriority w:val="99"/>
    <w:semiHidden/>
    <w:rsid w:val="00BF45B5"/>
    <w:rPr>
      <w:b/>
      <w:bCs/>
      <w:sz w:val="20"/>
      <w:szCs w:val="20"/>
    </w:rPr>
  </w:style>
  <w:style w:type="paragraph" w:styleId="Revision">
    <w:name w:val="Revision"/>
    <w:hidden/>
    <w:uiPriority w:val="99"/>
    <w:semiHidden/>
    <w:rsid w:val="00BF45B5"/>
    <w:pPr>
      <w:spacing w:after="0" w:line="240" w:lineRule="auto"/>
    </w:pPr>
  </w:style>
  <w:style w:type="character" w:customStyle="1" w:styleId="cf01">
    <w:name w:val="cf01"/>
    <w:basedOn w:val="DefaultParagraphFont"/>
    <w:rsid w:val="000F3C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u.191@o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general-education-program/gen-race-ethnicity-and-gender-diversity-themes-information/foundation" TargetMode="Externa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2023-12-30T13:30:00Z</dcterms:created>
  <dcterms:modified xsi:type="dcterms:W3CDTF">2023-12-30T13:30:00Z</dcterms:modified>
</cp:coreProperties>
</file>